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51B870">
      <w:pPr>
        <w:pStyle w:val="6"/>
        <w:rPr>
          <w:rFonts w:hint="eastAsia" w:eastAsia="宋体"/>
          <w:lang w:eastAsia="zh-CN"/>
        </w:rPr>
      </w:pPr>
      <w:bookmarkStart w:id="0" w:name="_Toc167807079"/>
      <w:r>
        <w:rPr>
          <w:rFonts w:hint="eastAsia"/>
          <w:u w:val="single"/>
          <w:lang w:val="en-US" w:eastAsia="zh-CN"/>
        </w:rPr>
        <w:t xml:space="preserve">  制氮机维保   </w:t>
      </w:r>
      <w:r>
        <w:rPr>
          <w:rFonts w:hint="eastAsia"/>
          <w:lang w:val="en-US" w:eastAsia="zh-CN"/>
        </w:rPr>
        <w:t>项目询价</w:t>
      </w:r>
      <w:r>
        <w:rPr>
          <w:rFonts w:hint="eastAsia"/>
        </w:rPr>
        <w:t>邀请</w:t>
      </w:r>
      <w:bookmarkEnd w:id="0"/>
      <w:r>
        <w:rPr>
          <w:rFonts w:hint="eastAsia"/>
          <w:lang w:val="en-US" w:eastAsia="zh-CN"/>
        </w:rPr>
        <w:t>函</w:t>
      </w:r>
    </w:p>
    <w:p w14:paraId="17CF7153">
      <w:pPr>
        <w:spacing w:line="360" w:lineRule="auto"/>
        <w:ind w:firstLine="600" w:firstLineChars="250"/>
        <w:rPr>
          <w:kern w:val="0"/>
          <w:sz w:val="24"/>
          <w:szCs w:val="24"/>
        </w:rPr>
      </w:pPr>
      <w:r>
        <w:rPr>
          <w:rFonts w:hint="eastAsia"/>
          <w:color w:val="000000"/>
          <w:sz w:val="24"/>
          <w:szCs w:val="24"/>
          <w:u w:val="single"/>
          <w:lang w:val="en-US" w:eastAsia="zh-CN"/>
        </w:rPr>
        <w:t>精华制药集团南通有限</w:t>
      </w:r>
      <w:r>
        <w:rPr>
          <w:color w:val="000000"/>
          <w:sz w:val="24"/>
          <w:szCs w:val="24"/>
        </w:rPr>
        <w:t>公司</w:t>
      </w:r>
      <w:r>
        <w:rPr>
          <w:kern w:val="0"/>
          <w:sz w:val="24"/>
          <w:szCs w:val="24"/>
        </w:rPr>
        <w:t>拟</w:t>
      </w:r>
      <w:r>
        <w:rPr>
          <w:color w:val="000000"/>
          <w:sz w:val="24"/>
          <w:szCs w:val="24"/>
        </w:rPr>
        <w:t>对</w:t>
      </w:r>
      <w:r>
        <w:rPr>
          <w:rFonts w:hint="eastAsia"/>
          <w:color w:val="000000"/>
          <w:sz w:val="24"/>
          <w:szCs w:val="24"/>
          <w:u w:val="single"/>
          <w:lang w:val="en-US" w:eastAsia="zh-CN"/>
        </w:rPr>
        <w:t xml:space="preserve">  2026年度制氮机维保  </w:t>
      </w:r>
      <w:r>
        <w:rPr>
          <w:rFonts w:hint="eastAsia"/>
          <w:color w:val="000000"/>
          <w:sz w:val="24"/>
          <w:szCs w:val="24"/>
        </w:rPr>
        <w:t>项目</w:t>
      </w:r>
      <w:r>
        <w:rPr>
          <w:kern w:val="0"/>
          <w:sz w:val="24"/>
          <w:szCs w:val="24"/>
        </w:rPr>
        <w:t>进行</w:t>
      </w:r>
      <w:r>
        <w:rPr>
          <w:rFonts w:hint="eastAsia"/>
          <w:kern w:val="0"/>
          <w:sz w:val="24"/>
          <w:szCs w:val="24"/>
          <w:lang w:val="en-US" w:eastAsia="zh-CN"/>
        </w:rPr>
        <w:t>询价</w:t>
      </w:r>
      <w:r>
        <w:rPr>
          <w:kern w:val="0"/>
          <w:sz w:val="24"/>
          <w:szCs w:val="24"/>
        </w:rPr>
        <w:t>，</w:t>
      </w:r>
      <w:r>
        <w:rPr>
          <w:rFonts w:hint="eastAsia"/>
          <w:color w:val="auto"/>
          <w:kern w:val="0"/>
          <w:sz w:val="24"/>
          <w:szCs w:val="24"/>
        </w:rPr>
        <w:t>诚邀符合本项目资格条件的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技术服务商</w:t>
      </w:r>
      <w:r>
        <w:rPr>
          <w:rFonts w:hint="eastAsia"/>
          <w:color w:val="auto"/>
          <w:kern w:val="0"/>
          <w:sz w:val="24"/>
          <w:szCs w:val="24"/>
        </w:rPr>
        <w:t>参加本次询价活动</w:t>
      </w:r>
      <w:r>
        <w:rPr>
          <w:kern w:val="0"/>
          <w:sz w:val="24"/>
          <w:szCs w:val="24"/>
        </w:rPr>
        <w:t>，具体事宜安排如下：</w:t>
      </w:r>
    </w:p>
    <w:p w14:paraId="2B98C948">
      <w:pPr>
        <w:numPr>
          <w:ilvl w:val="0"/>
          <w:numId w:val="1"/>
        </w:numPr>
        <w:spacing w:line="360" w:lineRule="auto"/>
        <w:rPr>
          <w:rFonts w:hint="default" w:eastAsia="宋体"/>
          <w:sz w:val="24"/>
          <w:szCs w:val="24"/>
          <w:lang w:val="en-US" w:eastAsia="zh-CN"/>
        </w:rPr>
      </w:pPr>
      <w:r>
        <w:rPr>
          <w:sz w:val="24"/>
          <w:szCs w:val="24"/>
        </w:rPr>
        <w:t>项目名称：</w:t>
      </w:r>
      <w:r>
        <w:rPr>
          <w:rFonts w:hint="eastAsia"/>
          <w:sz w:val="24"/>
          <w:szCs w:val="24"/>
          <w:lang w:val="en-US" w:eastAsia="zh-CN"/>
        </w:rPr>
        <w:t>2026年度制氮机维保（班顺）</w:t>
      </w:r>
    </w:p>
    <w:p w14:paraId="6C7A6F35">
      <w:pPr>
        <w:numPr>
          <w:ilvl w:val="0"/>
          <w:numId w:val="1"/>
        </w:numPr>
        <w:spacing w:line="360" w:lineRule="auto"/>
        <w:rPr>
          <w:rFonts w:hint="default"/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 w:eastAsia="zh-CN"/>
        </w:rPr>
        <w:t>项目编号：JHGCZDJ20251124</w:t>
      </w:r>
    </w:p>
    <w:p w14:paraId="4F064D95">
      <w:pPr>
        <w:numPr>
          <w:ilvl w:val="0"/>
          <w:numId w:val="0"/>
        </w:numPr>
        <w:spacing w:line="360" w:lineRule="auto"/>
        <w:rPr>
          <w:rFonts w:hint="eastAsia" w:eastAsia="宋体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三</w:t>
      </w:r>
      <w:r>
        <w:rPr>
          <w:b w:val="0"/>
          <w:bCs w:val="0"/>
          <w:sz w:val="24"/>
          <w:szCs w:val="24"/>
        </w:rPr>
        <w:t>、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项目</w:t>
      </w:r>
      <w:r>
        <w:rPr>
          <w:b w:val="0"/>
          <w:bCs w:val="0"/>
          <w:sz w:val="24"/>
          <w:szCs w:val="24"/>
        </w:rPr>
        <w:t>内容：</w:t>
      </w:r>
    </w:p>
    <w:p w14:paraId="583A94D6">
      <w:pPr>
        <w:spacing w:line="360" w:lineRule="auto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1.每年有不少于2次的现场巡检；2.可提供PLC控制程序更新等服务；3.设备之机械部件、电气控制及管道滤芯的更换；4.提供设备1年内的叫修服务及技术支持。</w:t>
      </w:r>
    </w:p>
    <w:p w14:paraId="5C37406A">
      <w:pPr>
        <w:numPr>
          <w:ilvl w:val="0"/>
          <w:numId w:val="0"/>
        </w:numPr>
        <w:spacing w:line="360" w:lineRule="auto"/>
        <w:ind w:leftChars="0"/>
        <w:rPr>
          <w:rFonts w:hint="default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四</w:t>
      </w:r>
      <w:r>
        <w:rPr>
          <w:b w:val="0"/>
          <w:bCs w:val="0"/>
          <w:sz w:val="24"/>
          <w:szCs w:val="24"/>
        </w:rPr>
        <w:t>、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报价人必须是具备相关资质的单位。资质要求：详见第五项相关内容</w:t>
      </w:r>
    </w:p>
    <w:p w14:paraId="4780A7BC">
      <w:pPr>
        <w:numPr>
          <w:ilvl w:val="0"/>
          <w:numId w:val="0"/>
        </w:numPr>
        <w:spacing w:line="360" w:lineRule="auto"/>
        <w:ind w:leftChars="0"/>
        <w:rPr>
          <w:rFonts w:hint="eastAsia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五</w:t>
      </w:r>
      <w:r>
        <w:rPr>
          <w:b w:val="0"/>
          <w:bCs w:val="0"/>
          <w:sz w:val="24"/>
          <w:szCs w:val="24"/>
        </w:rPr>
        <w:t>、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报价文件内容：</w:t>
      </w:r>
    </w:p>
    <w:p w14:paraId="5D252AFC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（1） 资质文件包含但不限于：营业执照、经营许可证等；</w:t>
      </w:r>
    </w:p>
    <w:p w14:paraId="6F3C2F2D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（2） 报价单或报价一览表；</w:t>
      </w:r>
    </w:p>
    <w:p w14:paraId="350DCD1C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（3） 报价时，若报价方代表不是法定代表人，须提供法人代表授权书（附授权经办人身份证复印件）；</w:t>
      </w:r>
    </w:p>
    <w:p w14:paraId="28C12B67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（4） 报价单位认为要提交的其他材料（如有）。</w:t>
      </w:r>
    </w:p>
    <w:p w14:paraId="5B1633A4">
      <w:pPr>
        <w:spacing w:line="360" w:lineRule="auto"/>
        <w:ind w:firstLine="480" w:firstLineChars="200"/>
        <w:rPr>
          <w:rFonts w:hint="default"/>
          <w:color w:val="auto"/>
          <w:kern w:val="0"/>
          <w:sz w:val="24"/>
          <w:szCs w:val="24"/>
          <w:u w:val="single"/>
          <w:lang w:val="en-US" w:eastAsia="zh-CN"/>
        </w:rPr>
      </w:pPr>
      <w:r>
        <w:rPr>
          <w:rFonts w:hint="default"/>
          <w:color w:val="auto"/>
          <w:kern w:val="0"/>
          <w:sz w:val="24"/>
          <w:szCs w:val="24"/>
          <w:lang w:val="en-US" w:eastAsia="zh-CN"/>
        </w:rPr>
        <w:t>（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5</w:t>
      </w:r>
      <w:r>
        <w:rPr>
          <w:rFonts w:hint="default"/>
          <w:color w:val="auto"/>
          <w:kern w:val="0"/>
          <w:sz w:val="24"/>
          <w:szCs w:val="24"/>
          <w:lang w:val="en-US" w:eastAsia="zh-CN"/>
        </w:rPr>
        <w:t xml:space="preserve">） 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其他：</w:t>
      </w:r>
      <w:r>
        <w:rPr>
          <w:rFonts w:hint="eastAsia"/>
          <w:color w:val="auto"/>
          <w:kern w:val="0"/>
          <w:sz w:val="24"/>
          <w:szCs w:val="24"/>
          <w:u w:val="single"/>
          <w:lang w:val="en-US" w:eastAsia="zh-CN"/>
        </w:rPr>
        <w:t xml:space="preserve">     /                                             </w:t>
      </w:r>
    </w:p>
    <w:p w14:paraId="59667121">
      <w:p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注：1、报价资料须密封投递，否则视为无效报价；</w:t>
      </w:r>
    </w:p>
    <w:p w14:paraId="0D682F78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报价资料内容不符合要求者则视为无效报价。</w:t>
      </w:r>
    </w:p>
    <w:p w14:paraId="5120F8BD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上述资料均需加盖单位公章，报价材料不退。提供的所有材料均需真实有效，若有造假，我公司有权随时取消报价资格或解除合同。</w:t>
      </w:r>
    </w:p>
    <w:p w14:paraId="0845F8C4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六</w:t>
      </w:r>
      <w:r>
        <w:rPr>
          <w:sz w:val="24"/>
          <w:szCs w:val="24"/>
        </w:rPr>
        <w:t>、</w:t>
      </w:r>
      <w:r>
        <w:rPr>
          <w:rFonts w:hint="eastAsia"/>
          <w:sz w:val="24"/>
          <w:szCs w:val="24"/>
          <w:lang w:val="en-US" w:eastAsia="zh-CN"/>
        </w:rPr>
        <w:t>报价文件</w:t>
      </w:r>
      <w:r>
        <w:rPr>
          <w:rFonts w:hint="eastAsia"/>
          <w:sz w:val="24"/>
          <w:szCs w:val="24"/>
        </w:rPr>
        <w:t>的递交接收</w:t>
      </w:r>
    </w:p>
    <w:p w14:paraId="29C2C79A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（1） </w:t>
      </w:r>
      <w:r>
        <w:rPr>
          <w:rFonts w:hint="eastAsia"/>
          <w:color w:val="auto"/>
          <w:sz w:val="24"/>
          <w:szCs w:val="24"/>
        </w:rPr>
        <w:t>报价</w:t>
      </w:r>
      <w:r>
        <w:rPr>
          <w:rFonts w:hint="eastAsia"/>
          <w:color w:val="auto"/>
          <w:sz w:val="24"/>
          <w:szCs w:val="24"/>
          <w:lang w:val="en-US" w:eastAsia="zh-CN"/>
        </w:rPr>
        <w:t>文件</w:t>
      </w:r>
      <w:r>
        <w:rPr>
          <w:rFonts w:hint="eastAsia"/>
          <w:color w:val="auto"/>
          <w:sz w:val="24"/>
          <w:szCs w:val="24"/>
        </w:rPr>
        <w:t>递交的截止时间：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2025 </w:t>
      </w:r>
      <w:r>
        <w:rPr>
          <w:rFonts w:hint="eastAsia"/>
          <w:color w:val="auto"/>
          <w:sz w:val="24"/>
          <w:szCs w:val="24"/>
        </w:rPr>
        <w:t>年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 12 </w:t>
      </w:r>
      <w:r>
        <w:rPr>
          <w:rFonts w:hint="eastAsia"/>
          <w:color w:val="auto"/>
          <w:sz w:val="24"/>
          <w:szCs w:val="24"/>
        </w:rPr>
        <w:t>月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16 </w:t>
      </w:r>
      <w:r>
        <w:rPr>
          <w:rFonts w:hint="eastAsia"/>
          <w:color w:val="auto"/>
          <w:sz w:val="24"/>
          <w:szCs w:val="24"/>
        </w:rPr>
        <w:t>日1</w:t>
      </w:r>
      <w:r>
        <w:rPr>
          <w:rFonts w:hint="eastAsia"/>
          <w:color w:val="auto"/>
          <w:sz w:val="24"/>
          <w:szCs w:val="24"/>
          <w:lang w:val="en-US" w:eastAsia="zh-CN"/>
        </w:rPr>
        <w:t>2</w:t>
      </w:r>
      <w:r>
        <w:rPr>
          <w:rFonts w:hint="eastAsia"/>
          <w:color w:val="auto"/>
          <w:sz w:val="24"/>
          <w:szCs w:val="24"/>
        </w:rPr>
        <w:t>点00分整</w:t>
      </w:r>
    </w:p>
    <w:p w14:paraId="1C01CFA4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（2） </w:t>
      </w:r>
      <w:r>
        <w:rPr>
          <w:rFonts w:hint="eastAsia"/>
          <w:color w:val="auto"/>
          <w:sz w:val="24"/>
          <w:szCs w:val="24"/>
        </w:rPr>
        <w:t>报价</w:t>
      </w:r>
      <w:r>
        <w:rPr>
          <w:rFonts w:hint="eastAsia"/>
          <w:color w:val="auto"/>
          <w:sz w:val="24"/>
          <w:szCs w:val="24"/>
          <w:lang w:val="en-US" w:eastAsia="zh-CN"/>
        </w:rPr>
        <w:t>文件</w:t>
      </w:r>
      <w:r>
        <w:rPr>
          <w:rFonts w:hint="eastAsia"/>
          <w:color w:val="auto"/>
          <w:sz w:val="24"/>
          <w:szCs w:val="24"/>
        </w:rPr>
        <w:t>逾期递交则按无效</w:t>
      </w:r>
      <w:r>
        <w:rPr>
          <w:rFonts w:hint="eastAsia"/>
          <w:color w:val="auto"/>
          <w:sz w:val="24"/>
          <w:szCs w:val="24"/>
          <w:lang w:val="en-US" w:eastAsia="zh-CN"/>
        </w:rPr>
        <w:t>报价</w:t>
      </w:r>
      <w:r>
        <w:rPr>
          <w:rFonts w:hint="eastAsia"/>
          <w:color w:val="auto"/>
          <w:sz w:val="24"/>
          <w:szCs w:val="24"/>
        </w:rPr>
        <w:t>处理。逾期送达的，不予受理。</w:t>
      </w:r>
    </w:p>
    <w:p w14:paraId="571357E2">
      <w:pPr>
        <w:spacing w:line="360" w:lineRule="auto"/>
        <w:ind w:firstLine="480" w:firstLineChars="200"/>
        <w:rPr>
          <w:rFonts w:hint="default" w:eastAsia="宋体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（3） </w:t>
      </w:r>
      <w:r>
        <w:rPr>
          <w:rFonts w:hint="eastAsia"/>
          <w:color w:val="auto"/>
          <w:sz w:val="24"/>
          <w:szCs w:val="24"/>
          <w:lang w:val="en-US" w:eastAsia="zh-CN"/>
        </w:rPr>
        <w:t>报送</w:t>
      </w:r>
      <w:r>
        <w:rPr>
          <w:rFonts w:hint="eastAsia"/>
          <w:color w:val="auto"/>
          <w:sz w:val="24"/>
          <w:szCs w:val="24"/>
        </w:rPr>
        <w:t>地点：</w:t>
      </w:r>
      <w:r>
        <w:rPr>
          <w:rFonts w:hint="eastAsia"/>
          <w:color w:val="auto"/>
          <w:sz w:val="24"/>
          <w:szCs w:val="24"/>
          <w:lang w:val="en-US" w:eastAsia="zh-CN"/>
        </w:rPr>
        <w:t>南通市如东县沿海经济开发区海滨三路20号</w:t>
      </w:r>
    </w:p>
    <w:p w14:paraId="1E56EC17">
      <w:pPr>
        <w:spacing w:line="360" w:lineRule="auto"/>
        <w:ind w:firstLine="1200" w:firstLineChars="500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联 系 人：冯春良</w:t>
      </w:r>
    </w:p>
    <w:p w14:paraId="1D36B4D9">
      <w:pPr>
        <w:spacing w:line="360" w:lineRule="auto"/>
        <w:ind w:firstLine="1200" w:firstLineChars="500"/>
        <w:rPr>
          <w:rFonts w:hint="default"/>
          <w:color w:val="auto"/>
          <w:sz w:val="24"/>
          <w:szCs w:val="24"/>
          <w:lang w:val="en-US" w:eastAsia="zh-CN"/>
        </w:rPr>
      </w:pPr>
      <w:r>
        <w:rPr>
          <w:bCs/>
          <w:color w:val="auto"/>
          <w:sz w:val="24"/>
          <w:szCs w:val="24"/>
          <w:u w:val="none" w:color="FF0000"/>
        </w:rPr>
        <w:t xml:space="preserve">电  </w:t>
      </w:r>
      <w:r>
        <w:rPr>
          <w:rFonts w:hint="eastAsia"/>
          <w:bCs/>
          <w:color w:val="auto"/>
          <w:sz w:val="24"/>
          <w:szCs w:val="24"/>
          <w:u w:val="none" w:color="FF0000"/>
          <w:lang w:val="en-US" w:eastAsia="zh-CN"/>
        </w:rPr>
        <w:t xml:space="preserve">  </w:t>
      </w:r>
      <w:r>
        <w:rPr>
          <w:bCs/>
          <w:color w:val="auto"/>
          <w:sz w:val="24"/>
          <w:szCs w:val="24"/>
          <w:u w:val="none" w:color="FF0000"/>
        </w:rPr>
        <w:t>话：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u w:val="none" w:color="FF0000"/>
          <w:lang w:val="en-US" w:eastAsia="zh-CN"/>
        </w:rPr>
        <w:t>13852670318</w:t>
      </w:r>
    </w:p>
    <w:p w14:paraId="5F79E5F1">
      <w:pPr>
        <w:spacing w:line="360" w:lineRule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七、报价有效期截止时间： 2025 年  12 月 31 日下午16:00。</w:t>
      </w:r>
    </w:p>
    <w:p w14:paraId="1C770AFC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八、本次询价为</w:t>
      </w:r>
      <w:r>
        <w:rPr>
          <w:rFonts w:hint="eastAsia"/>
          <w:bCs/>
          <w:color w:val="auto"/>
          <w:sz w:val="24"/>
          <w:szCs w:val="24"/>
          <w:u w:val="none" w:color="FF0000"/>
          <w:lang w:val="en-US" w:eastAsia="zh-CN"/>
        </w:rPr>
        <w:t>技术服务</w:t>
      </w: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合同的要约邀请，不构成要约。</w:t>
      </w:r>
    </w:p>
    <w:p w14:paraId="11DEA42C">
      <w:pPr>
        <w:spacing w:line="360" w:lineRule="auto"/>
        <w:jc w:val="both"/>
        <w:rPr>
          <w:rFonts w:hint="eastAsia" w:eastAsia="宋体"/>
          <w:bCs/>
          <w:color w:val="000000"/>
          <w:sz w:val="24"/>
          <w:szCs w:val="24"/>
          <w:u w:val="none" w:color="FF0000"/>
          <w:lang w:eastAsia="zh-CN"/>
        </w:rPr>
      </w:pPr>
    </w:p>
    <w:p w14:paraId="0A8DC792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附：1、制氮机备件清单（班顺）   </w:t>
      </w:r>
    </w:p>
    <w:p w14:paraId="6BD1FDFA">
      <w:pPr>
        <w:spacing w:line="360" w:lineRule="auto"/>
        <w:ind w:firstLine="480" w:firstLineChars="200"/>
        <w:jc w:val="both"/>
        <w:rPr>
          <w:rFonts w:hint="default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2、法人代表授权书格式</w:t>
      </w:r>
    </w:p>
    <w:p w14:paraId="6BE0D461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3D29F261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4B49A150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3C136502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23F3CF4C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14317C94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13EF61A3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328D123B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17CC4E2B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6251567D">
      <w:pPr>
        <w:spacing w:line="360" w:lineRule="auto"/>
        <w:jc w:val="both"/>
        <w:rPr>
          <w:rFonts w:hint="default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                                            精华制药集团南通有限公司</w:t>
      </w:r>
    </w:p>
    <w:p w14:paraId="2864550D">
      <w:pPr>
        <w:spacing w:line="360" w:lineRule="auto"/>
        <w:jc w:val="right"/>
        <w:rPr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  2025 </w:t>
      </w:r>
      <w:r>
        <w:rPr>
          <w:bCs/>
          <w:color w:val="000000"/>
          <w:sz w:val="24"/>
          <w:szCs w:val="24"/>
          <w:u w:val="none" w:color="FF0000"/>
        </w:rPr>
        <w:t>年</w:t>
      </w: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12 </w:t>
      </w:r>
      <w:r>
        <w:rPr>
          <w:bCs/>
          <w:color w:val="000000"/>
          <w:sz w:val="24"/>
          <w:szCs w:val="24"/>
          <w:u w:val="none" w:color="FF0000"/>
        </w:rPr>
        <w:t>月</w:t>
      </w: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01</w:t>
      </w:r>
      <w:bookmarkStart w:id="1" w:name="_GoBack"/>
      <w:bookmarkEnd w:id="1"/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</w:t>
      </w:r>
      <w:r>
        <w:rPr>
          <w:bCs/>
          <w:color w:val="000000"/>
          <w:sz w:val="24"/>
          <w:szCs w:val="24"/>
          <w:u w:val="none" w:color="FF0000"/>
        </w:rPr>
        <w:t>日</w:t>
      </w:r>
    </w:p>
    <w:p w14:paraId="37ACAC15"/>
    <w:p w14:paraId="2323AD33"/>
    <w:p w14:paraId="0B438442"/>
    <w:p w14:paraId="611484E2"/>
    <w:p w14:paraId="5D55368D"/>
    <w:p w14:paraId="257C8D51"/>
    <w:p w14:paraId="4B520AD4"/>
    <w:p w14:paraId="3952BEC8"/>
    <w:p w14:paraId="3B8E076D"/>
    <w:p w14:paraId="716CA542"/>
    <w:p w14:paraId="0140B66F"/>
    <w:p w14:paraId="74EDDFCA"/>
    <w:p w14:paraId="55C8BEC2"/>
    <w:p w14:paraId="27BE78A2"/>
    <w:p w14:paraId="55BB83F8"/>
    <w:p w14:paraId="4F07B4A3"/>
    <w:p w14:paraId="16B4651A"/>
    <w:p w14:paraId="66008187"/>
    <w:p w14:paraId="0C53BCC5">
      <w:pPr>
        <w:spacing w:line="360" w:lineRule="auto"/>
        <w:rPr>
          <w:rFonts w:hint="eastAsia"/>
          <w:b/>
          <w:bCs/>
          <w:sz w:val="28"/>
          <w:szCs w:val="28"/>
        </w:rPr>
      </w:pPr>
    </w:p>
    <w:p w14:paraId="0D752F3E">
      <w:pPr>
        <w:spacing w:line="360" w:lineRule="auto"/>
        <w:rPr>
          <w:rFonts w:hint="eastAsia"/>
          <w:b/>
          <w:bCs/>
          <w:sz w:val="28"/>
          <w:szCs w:val="28"/>
        </w:rPr>
      </w:pPr>
    </w:p>
    <w:p w14:paraId="441AF681">
      <w:pPr>
        <w:spacing w:line="360" w:lineRule="auto"/>
        <w:rPr>
          <w:rFonts w:hint="eastAsia"/>
          <w:b/>
          <w:bCs/>
          <w:sz w:val="28"/>
          <w:szCs w:val="28"/>
        </w:rPr>
      </w:pPr>
    </w:p>
    <w:p w14:paraId="7D464ECB">
      <w:pPr>
        <w:spacing w:line="360" w:lineRule="auto"/>
        <w:rPr>
          <w:rFonts w:hint="eastAsia" w:eastAsia="宋体"/>
          <w:lang w:eastAsia="zh-CN"/>
        </w:rPr>
      </w:pPr>
      <w:r>
        <w:rPr>
          <w:rFonts w:hint="eastAsia"/>
          <w:b/>
          <w:bCs/>
          <w:sz w:val="28"/>
          <w:szCs w:val="28"/>
        </w:rPr>
        <w:t xml:space="preserve">附件1 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制氮机备件</w:t>
      </w:r>
      <w:r>
        <w:rPr>
          <w:rFonts w:hint="eastAsia" w:ascii="宋体" w:hAnsi="宋体"/>
          <w:b/>
          <w:sz w:val="28"/>
          <w:szCs w:val="28"/>
        </w:rPr>
        <w:t>清单</w:t>
      </w:r>
      <w:r>
        <w:rPr>
          <w:rFonts w:hint="eastAsia" w:ascii="宋体" w:hAnsi="宋体"/>
          <w:b/>
          <w:sz w:val="28"/>
          <w:szCs w:val="28"/>
          <w:lang w:eastAsia="zh-CN"/>
        </w:rPr>
        <w:t>（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班顺</w:t>
      </w:r>
      <w:r>
        <w:rPr>
          <w:rFonts w:hint="eastAsia" w:ascii="宋体" w:hAnsi="宋体"/>
          <w:b/>
          <w:sz w:val="28"/>
          <w:szCs w:val="28"/>
          <w:lang w:eastAsia="zh-CN"/>
        </w:rPr>
        <w:t>）</w:t>
      </w:r>
    </w:p>
    <w:tbl>
      <w:tblPr>
        <w:tblStyle w:val="12"/>
        <w:tblpPr w:leftFromText="180" w:rightFromText="180" w:vertAnchor="text" w:horzAnchor="page" w:tblpX="1607" w:tblpY="459"/>
        <w:tblOverlap w:val="never"/>
        <w:tblW w:w="988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93"/>
        <w:gridCol w:w="2288"/>
        <w:gridCol w:w="679"/>
        <w:gridCol w:w="719"/>
        <w:gridCol w:w="849"/>
        <w:gridCol w:w="1359"/>
        <w:gridCol w:w="1693"/>
      </w:tblGrid>
      <w:tr w14:paraId="0E86A8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2293" w:type="dxa"/>
            <w:vAlign w:val="top"/>
          </w:tcPr>
          <w:p w14:paraId="4D2D0F08">
            <w:pPr>
              <w:pStyle w:val="11"/>
              <w:spacing w:before="94" w:line="219" w:lineRule="auto"/>
              <w:ind w:left="675"/>
            </w:pPr>
            <w:r>
              <w:rPr>
                <w:spacing w:val="2"/>
              </w:rPr>
              <w:t>产品名称</w:t>
            </w:r>
          </w:p>
        </w:tc>
        <w:tc>
          <w:tcPr>
            <w:tcW w:w="2288" w:type="dxa"/>
            <w:vAlign w:val="top"/>
          </w:tcPr>
          <w:p w14:paraId="15D879FD">
            <w:pPr>
              <w:pStyle w:val="11"/>
              <w:spacing w:before="94" w:line="219" w:lineRule="auto"/>
              <w:ind w:left="672"/>
            </w:pPr>
            <w:r>
              <w:rPr>
                <w:spacing w:val="3"/>
              </w:rPr>
              <w:t>规格型号</w:t>
            </w:r>
          </w:p>
        </w:tc>
        <w:tc>
          <w:tcPr>
            <w:tcW w:w="679" w:type="dxa"/>
            <w:vAlign w:val="top"/>
          </w:tcPr>
          <w:p w14:paraId="7335EBC9">
            <w:pPr>
              <w:pStyle w:val="11"/>
              <w:spacing w:before="95" w:line="220" w:lineRule="auto"/>
              <w:ind w:left="104"/>
            </w:pPr>
            <w:r>
              <w:rPr>
                <w:spacing w:val="-3"/>
              </w:rPr>
              <w:t>单位</w:t>
            </w:r>
          </w:p>
        </w:tc>
        <w:tc>
          <w:tcPr>
            <w:tcW w:w="719" w:type="dxa"/>
            <w:vAlign w:val="top"/>
          </w:tcPr>
          <w:p w14:paraId="0E883B3C">
            <w:pPr>
              <w:pStyle w:val="11"/>
              <w:spacing w:before="94" w:line="219" w:lineRule="auto"/>
              <w:ind w:left="124"/>
            </w:pPr>
            <w:r>
              <w:rPr>
                <w:spacing w:val="-3"/>
              </w:rPr>
              <w:t>数量</w:t>
            </w:r>
          </w:p>
        </w:tc>
        <w:tc>
          <w:tcPr>
            <w:tcW w:w="849" w:type="dxa"/>
            <w:vAlign w:val="top"/>
          </w:tcPr>
          <w:p w14:paraId="39B7AE39">
            <w:pPr>
              <w:pStyle w:val="11"/>
              <w:spacing w:before="92" w:line="218" w:lineRule="auto"/>
              <w:ind w:left="186"/>
            </w:pPr>
            <w:r>
              <w:rPr>
                <w:spacing w:val="4"/>
              </w:rPr>
              <w:t>单价</w:t>
            </w:r>
          </w:p>
        </w:tc>
        <w:tc>
          <w:tcPr>
            <w:tcW w:w="1359" w:type="dxa"/>
            <w:vAlign w:val="top"/>
          </w:tcPr>
          <w:p w14:paraId="0A78EF73">
            <w:pPr>
              <w:pStyle w:val="11"/>
              <w:spacing w:before="94" w:line="219" w:lineRule="auto"/>
              <w:ind w:left="217"/>
            </w:pPr>
            <w:r>
              <w:rPr>
                <w:spacing w:val="10"/>
              </w:rPr>
              <w:t>金额(元)</w:t>
            </w:r>
          </w:p>
        </w:tc>
        <w:tc>
          <w:tcPr>
            <w:tcW w:w="1693" w:type="dxa"/>
            <w:vAlign w:val="top"/>
          </w:tcPr>
          <w:p w14:paraId="7A8D6FF2">
            <w:pPr>
              <w:pStyle w:val="11"/>
              <w:spacing w:before="95" w:line="221" w:lineRule="auto"/>
              <w:ind w:left="618"/>
            </w:pPr>
            <w:r>
              <w:rPr>
                <w:spacing w:val="5"/>
              </w:rPr>
              <w:t>备注</w:t>
            </w:r>
          </w:p>
        </w:tc>
      </w:tr>
      <w:tr w14:paraId="2D5107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2293" w:type="dxa"/>
            <w:vAlign w:val="top"/>
          </w:tcPr>
          <w:p w14:paraId="6D717236">
            <w:pPr>
              <w:pStyle w:val="11"/>
              <w:spacing w:before="84" w:line="221" w:lineRule="auto"/>
              <w:ind w:left="565"/>
            </w:pPr>
            <w:r>
              <w:rPr>
                <w:spacing w:val="2"/>
              </w:rPr>
              <w:t>过滤器滤芯</w:t>
            </w:r>
          </w:p>
        </w:tc>
        <w:tc>
          <w:tcPr>
            <w:tcW w:w="2288" w:type="dxa"/>
            <w:vAlign w:val="top"/>
          </w:tcPr>
          <w:p w14:paraId="1F80661A">
            <w:pPr>
              <w:pStyle w:val="11"/>
              <w:spacing w:before="210" w:line="168" w:lineRule="exact"/>
              <w:ind w:left="902"/>
            </w:pPr>
            <w:r>
              <w:rPr>
                <w:spacing w:val="-3"/>
                <w:position w:val="-3"/>
              </w:rPr>
              <w:t>090S</w:t>
            </w:r>
          </w:p>
        </w:tc>
        <w:tc>
          <w:tcPr>
            <w:tcW w:w="679" w:type="dxa"/>
            <w:vAlign w:val="top"/>
          </w:tcPr>
          <w:p w14:paraId="0336124B">
            <w:pPr>
              <w:pStyle w:val="11"/>
              <w:spacing w:before="135" w:line="195" w:lineRule="auto"/>
              <w:ind w:left="214"/>
            </w:pPr>
            <w:r>
              <w:t>只</w:t>
            </w:r>
          </w:p>
        </w:tc>
        <w:tc>
          <w:tcPr>
            <w:tcW w:w="719" w:type="dxa"/>
            <w:vAlign w:val="top"/>
          </w:tcPr>
          <w:p w14:paraId="529BA08C">
            <w:pPr>
              <w:pStyle w:val="11"/>
              <w:spacing w:before="199" w:line="179" w:lineRule="exact"/>
              <w:ind w:left="295"/>
            </w:pPr>
            <w:r>
              <w:rPr>
                <w:position w:val="-3"/>
              </w:rPr>
              <w:t>1</w:t>
            </w:r>
          </w:p>
        </w:tc>
        <w:tc>
          <w:tcPr>
            <w:tcW w:w="849" w:type="dxa"/>
            <w:vAlign w:val="top"/>
          </w:tcPr>
          <w:p w14:paraId="7F62C5BE">
            <w:pPr>
              <w:pStyle w:val="11"/>
              <w:spacing w:before="199" w:line="179" w:lineRule="exact"/>
              <w:ind w:left="186"/>
            </w:pPr>
          </w:p>
        </w:tc>
        <w:tc>
          <w:tcPr>
            <w:tcW w:w="1359" w:type="dxa"/>
            <w:vAlign w:val="top"/>
          </w:tcPr>
          <w:p w14:paraId="2EE016FE">
            <w:pPr>
              <w:pStyle w:val="11"/>
              <w:spacing w:before="189" w:line="189" w:lineRule="exact"/>
              <w:ind w:left="447"/>
            </w:pPr>
          </w:p>
        </w:tc>
        <w:tc>
          <w:tcPr>
            <w:tcW w:w="1693" w:type="dxa"/>
            <w:vMerge w:val="restart"/>
            <w:tcBorders>
              <w:bottom w:val="nil"/>
            </w:tcBorders>
            <w:vAlign w:val="top"/>
          </w:tcPr>
          <w:p w14:paraId="1A84D86D">
            <w:pPr>
              <w:jc w:val="center"/>
              <w:rPr>
                <w:rFonts w:hint="eastAsia" w:ascii="Arial"/>
                <w:sz w:val="21"/>
                <w:lang w:val="en-US" w:eastAsia="zh-CN"/>
              </w:rPr>
            </w:pPr>
          </w:p>
          <w:p w14:paraId="7AE5A3D4">
            <w:pPr>
              <w:jc w:val="center"/>
              <w:rPr>
                <w:rFonts w:hint="eastAsia" w:ascii="Arial"/>
                <w:sz w:val="21"/>
                <w:lang w:val="en-US" w:eastAsia="zh-CN"/>
              </w:rPr>
            </w:pPr>
          </w:p>
          <w:p w14:paraId="3FEB93F0">
            <w:pPr>
              <w:jc w:val="both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ascii="Arial"/>
                <w:b/>
                <w:bCs/>
                <w:sz w:val="30"/>
                <w:szCs w:val="30"/>
                <w:lang w:val="en-US" w:eastAsia="zh-CN"/>
              </w:rPr>
              <w:t>厂家：班顺</w:t>
            </w:r>
          </w:p>
        </w:tc>
      </w:tr>
      <w:tr w14:paraId="003BD9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2293" w:type="dxa"/>
            <w:vAlign w:val="top"/>
          </w:tcPr>
          <w:p w14:paraId="5F0DBC39">
            <w:pPr>
              <w:pStyle w:val="11"/>
              <w:spacing w:before="86" w:line="221" w:lineRule="auto"/>
              <w:ind w:left="565"/>
            </w:pPr>
            <w:r>
              <w:rPr>
                <w:spacing w:val="2"/>
              </w:rPr>
              <w:t>过滤器滤芯</w:t>
            </w:r>
          </w:p>
        </w:tc>
        <w:tc>
          <w:tcPr>
            <w:tcW w:w="2288" w:type="dxa"/>
            <w:vAlign w:val="top"/>
          </w:tcPr>
          <w:p w14:paraId="5332EF6C">
            <w:pPr>
              <w:pStyle w:val="11"/>
              <w:spacing w:before="182" w:line="186" w:lineRule="exact"/>
              <w:ind w:left="902"/>
            </w:pPr>
            <w:r>
              <w:rPr>
                <w:spacing w:val="-3"/>
                <w:position w:val="-2"/>
              </w:rPr>
              <w:t>090C</w:t>
            </w:r>
          </w:p>
        </w:tc>
        <w:tc>
          <w:tcPr>
            <w:tcW w:w="679" w:type="dxa"/>
            <w:vAlign w:val="top"/>
          </w:tcPr>
          <w:p w14:paraId="543E49EE">
            <w:pPr>
              <w:pStyle w:val="11"/>
              <w:spacing w:before="87" w:line="222" w:lineRule="auto"/>
              <w:ind w:left="214"/>
            </w:pPr>
            <w:r>
              <w:t>只</w:t>
            </w:r>
          </w:p>
        </w:tc>
        <w:tc>
          <w:tcPr>
            <w:tcW w:w="719" w:type="dxa"/>
            <w:vAlign w:val="top"/>
          </w:tcPr>
          <w:p w14:paraId="110F77E1">
            <w:pPr>
              <w:pStyle w:val="11"/>
              <w:spacing w:before="201" w:line="167" w:lineRule="exact"/>
              <w:ind w:left="295"/>
            </w:pPr>
            <w:r>
              <w:rPr>
                <w:position w:val="-3"/>
              </w:rPr>
              <w:t>1</w:t>
            </w:r>
          </w:p>
        </w:tc>
        <w:tc>
          <w:tcPr>
            <w:tcW w:w="849" w:type="dxa"/>
            <w:vAlign w:val="top"/>
          </w:tcPr>
          <w:p w14:paraId="6B4BF1C8">
            <w:pPr>
              <w:pStyle w:val="11"/>
              <w:spacing w:before="181" w:line="187" w:lineRule="exact"/>
              <w:ind w:left="116"/>
            </w:pPr>
          </w:p>
        </w:tc>
        <w:tc>
          <w:tcPr>
            <w:tcW w:w="1359" w:type="dxa"/>
            <w:vAlign w:val="top"/>
          </w:tcPr>
          <w:p w14:paraId="026764B4">
            <w:pPr>
              <w:pStyle w:val="11"/>
              <w:spacing w:before="181" w:line="187" w:lineRule="exact"/>
              <w:ind w:left="447"/>
            </w:pPr>
          </w:p>
        </w:tc>
        <w:tc>
          <w:tcPr>
            <w:tcW w:w="1693" w:type="dxa"/>
            <w:vMerge w:val="continue"/>
            <w:tcBorders>
              <w:top w:val="nil"/>
              <w:bottom w:val="nil"/>
            </w:tcBorders>
            <w:vAlign w:val="top"/>
          </w:tcPr>
          <w:p w14:paraId="51FD66BB">
            <w:pPr>
              <w:rPr>
                <w:rFonts w:ascii="Arial"/>
                <w:sz w:val="21"/>
              </w:rPr>
            </w:pPr>
          </w:p>
        </w:tc>
      </w:tr>
      <w:tr w14:paraId="347FA6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2293" w:type="dxa"/>
            <w:vAlign w:val="top"/>
          </w:tcPr>
          <w:p w14:paraId="63A68E9C">
            <w:pPr>
              <w:pStyle w:val="11"/>
              <w:spacing w:before="137" w:line="193" w:lineRule="auto"/>
              <w:ind w:left="445"/>
            </w:pPr>
            <w:r>
              <w:rPr>
                <w:spacing w:val="2"/>
              </w:rPr>
              <w:t>过滤器滤芯</w:t>
            </w:r>
          </w:p>
        </w:tc>
        <w:tc>
          <w:tcPr>
            <w:tcW w:w="2288" w:type="dxa"/>
            <w:vAlign w:val="top"/>
          </w:tcPr>
          <w:p w14:paraId="095E9F88">
            <w:pPr>
              <w:pStyle w:val="11"/>
              <w:spacing w:before="194" w:line="184" w:lineRule="exact"/>
              <w:ind w:left="902"/>
            </w:pPr>
            <w:r>
              <w:rPr>
                <w:spacing w:val="-3"/>
                <w:position w:val="-3"/>
              </w:rPr>
              <w:t>024S</w:t>
            </w:r>
          </w:p>
        </w:tc>
        <w:tc>
          <w:tcPr>
            <w:tcW w:w="679" w:type="dxa"/>
            <w:vAlign w:val="top"/>
          </w:tcPr>
          <w:p w14:paraId="149C0407">
            <w:pPr>
              <w:pStyle w:val="11"/>
              <w:spacing w:before="118" w:line="208" w:lineRule="auto"/>
              <w:ind w:left="214"/>
            </w:pPr>
            <w:r>
              <w:t>只</w:t>
            </w:r>
          </w:p>
        </w:tc>
        <w:tc>
          <w:tcPr>
            <w:tcW w:w="719" w:type="dxa"/>
            <w:vAlign w:val="top"/>
          </w:tcPr>
          <w:p w14:paraId="0D08911C">
            <w:pPr>
              <w:pStyle w:val="11"/>
              <w:spacing w:before="213" w:line="165" w:lineRule="exact"/>
              <w:ind w:left="295"/>
            </w:pPr>
            <w:r>
              <w:rPr>
                <w:position w:val="-3"/>
              </w:rPr>
              <w:t>1</w:t>
            </w:r>
          </w:p>
        </w:tc>
        <w:tc>
          <w:tcPr>
            <w:tcW w:w="849" w:type="dxa"/>
            <w:vAlign w:val="top"/>
          </w:tcPr>
          <w:p w14:paraId="1EB45622">
            <w:pPr>
              <w:pStyle w:val="11"/>
              <w:spacing w:before="214" w:line="164" w:lineRule="exact"/>
              <w:ind w:left="246"/>
            </w:pPr>
          </w:p>
        </w:tc>
        <w:tc>
          <w:tcPr>
            <w:tcW w:w="1359" w:type="dxa"/>
            <w:vAlign w:val="top"/>
          </w:tcPr>
          <w:p w14:paraId="7A37A259">
            <w:pPr>
              <w:pStyle w:val="11"/>
              <w:spacing w:before="194" w:line="184" w:lineRule="exact"/>
              <w:ind w:left="497"/>
            </w:pPr>
          </w:p>
        </w:tc>
        <w:tc>
          <w:tcPr>
            <w:tcW w:w="1693" w:type="dxa"/>
            <w:vMerge w:val="continue"/>
            <w:tcBorders>
              <w:top w:val="nil"/>
              <w:bottom w:val="nil"/>
            </w:tcBorders>
            <w:vAlign w:val="top"/>
          </w:tcPr>
          <w:p w14:paraId="5F72822F">
            <w:pPr>
              <w:rPr>
                <w:rFonts w:ascii="Arial"/>
                <w:sz w:val="21"/>
              </w:rPr>
            </w:pPr>
          </w:p>
        </w:tc>
      </w:tr>
      <w:tr w14:paraId="7E5943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2293" w:type="dxa"/>
            <w:vAlign w:val="top"/>
          </w:tcPr>
          <w:p w14:paraId="5A4B604A">
            <w:pPr>
              <w:pStyle w:val="11"/>
              <w:spacing w:before="128" w:line="221" w:lineRule="auto"/>
              <w:ind w:left="775"/>
            </w:pPr>
            <w:r>
              <w:rPr>
                <w:spacing w:val="-8"/>
              </w:rPr>
              <w:t>总</w:t>
            </w:r>
            <w:r>
              <w:rPr>
                <w:spacing w:val="31"/>
              </w:rPr>
              <w:t xml:space="preserve">  </w:t>
            </w:r>
            <w:r>
              <w:rPr>
                <w:spacing w:val="-8"/>
              </w:rPr>
              <w:t>计</w:t>
            </w:r>
          </w:p>
        </w:tc>
        <w:tc>
          <w:tcPr>
            <w:tcW w:w="4535" w:type="dxa"/>
            <w:gridSpan w:val="4"/>
            <w:vAlign w:val="top"/>
          </w:tcPr>
          <w:p w14:paraId="7BD489FD">
            <w:pPr>
              <w:pStyle w:val="11"/>
              <w:spacing w:before="125" w:line="219" w:lineRule="auto"/>
              <w:ind w:left="132"/>
            </w:pPr>
            <w:r>
              <w:rPr>
                <w:spacing w:val="1"/>
              </w:rPr>
              <w:t>人民币大写：</w:t>
            </w:r>
          </w:p>
        </w:tc>
        <w:tc>
          <w:tcPr>
            <w:tcW w:w="1359" w:type="dxa"/>
            <w:vAlign w:val="top"/>
          </w:tcPr>
          <w:p w14:paraId="4FE3022F">
            <w:pPr>
              <w:pStyle w:val="11"/>
              <w:spacing w:before="186" w:line="183" w:lineRule="auto"/>
              <w:ind w:left="447"/>
            </w:pPr>
          </w:p>
        </w:tc>
        <w:tc>
          <w:tcPr>
            <w:tcW w:w="1693" w:type="dxa"/>
            <w:vMerge w:val="continue"/>
            <w:tcBorders>
              <w:top w:val="nil"/>
            </w:tcBorders>
            <w:vAlign w:val="top"/>
          </w:tcPr>
          <w:p w14:paraId="5A898671">
            <w:pPr>
              <w:rPr>
                <w:rFonts w:ascii="Arial"/>
                <w:sz w:val="21"/>
              </w:rPr>
            </w:pPr>
          </w:p>
        </w:tc>
      </w:tr>
    </w:tbl>
    <w:p w14:paraId="5D4B8DA5">
      <w:pPr>
        <w:widowControl/>
        <w:rPr>
          <w:rFonts w:hint="eastAsia"/>
          <w:b/>
          <w:bCs/>
          <w:sz w:val="28"/>
          <w:szCs w:val="28"/>
        </w:rPr>
      </w:pPr>
    </w:p>
    <w:p w14:paraId="4BB27E5C">
      <w:pPr>
        <w:widowControl/>
        <w:rPr>
          <w:rFonts w:hint="eastAsia"/>
          <w:b/>
          <w:bCs/>
          <w:sz w:val="28"/>
          <w:szCs w:val="28"/>
        </w:rPr>
      </w:pPr>
    </w:p>
    <w:p w14:paraId="22BB7247">
      <w:pPr>
        <w:widowControl/>
        <w:rPr>
          <w:rFonts w:hint="eastAsia"/>
          <w:b/>
          <w:bCs/>
          <w:sz w:val="28"/>
          <w:szCs w:val="28"/>
        </w:rPr>
      </w:pPr>
    </w:p>
    <w:p w14:paraId="75109E1F">
      <w:pPr>
        <w:widowControl/>
        <w:rPr>
          <w:rFonts w:hint="eastAsia"/>
          <w:b/>
          <w:bCs/>
          <w:sz w:val="28"/>
          <w:szCs w:val="28"/>
        </w:rPr>
      </w:pPr>
    </w:p>
    <w:p w14:paraId="5DE39368">
      <w:pPr>
        <w:widowControl/>
        <w:rPr>
          <w:rFonts w:hint="eastAsia"/>
          <w:b/>
          <w:bCs/>
          <w:sz w:val="28"/>
          <w:szCs w:val="28"/>
        </w:rPr>
      </w:pPr>
    </w:p>
    <w:p w14:paraId="20388764">
      <w:pPr>
        <w:widowControl/>
        <w:rPr>
          <w:rFonts w:hint="eastAsia"/>
          <w:b/>
          <w:bCs/>
          <w:sz w:val="28"/>
          <w:szCs w:val="28"/>
        </w:rPr>
      </w:pPr>
    </w:p>
    <w:p w14:paraId="4E0D8EE9">
      <w:pPr>
        <w:widowControl/>
        <w:rPr>
          <w:rFonts w:hint="eastAsia"/>
          <w:b/>
          <w:bCs/>
          <w:sz w:val="28"/>
          <w:szCs w:val="28"/>
        </w:rPr>
      </w:pPr>
    </w:p>
    <w:p w14:paraId="78568F52">
      <w:pPr>
        <w:widowControl/>
        <w:rPr>
          <w:rFonts w:hint="eastAsia"/>
          <w:b/>
          <w:bCs/>
          <w:sz w:val="28"/>
          <w:szCs w:val="28"/>
        </w:rPr>
      </w:pPr>
    </w:p>
    <w:p w14:paraId="13F7ECB3">
      <w:pPr>
        <w:widowControl/>
        <w:rPr>
          <w:rFonts w:hint="eastAsia"/>
          <w:b/>
          <w:bCs/>
          <w:sz w:val="28"/>
          <w:szCs w:val="28"/>
        </w:rPr>
      </w:pPr>
    </w:p>
    <w:p w14:paraId="10210FE9">
      <w:pPr>
        <w:widowControl/>
        <w:rPr>
          <w:rFonts w:hint="eastAsia"/>
          <w:b/>
          <w:bCs/>
          <w:sz w:val="28"/>
          <w:szCs w:val="28"/>
        </w:rPr>
      </w:pPr>
    </w:p>
    <w:p w14:paraId="318EB0FB">
      <w:pPr>
        <w:widowControl/>
        <w:rPr>
          <w:rFonts w:hint="eastAsia"/>
          <w:b/>
          <w:bCs/>
          <w:sz w:val="28"/>
          <w:szCs w:val="28"/>
        </w:rPr>
      </w:pPr>
    </w:p>
    <w:p w14:paraId="00F2F66E">
      <w:pPr>
        <w:widowControl/>
        <w:rPr>
          <w:rFonts w:hint="eastAsia"/>
          <w:b/>
          <w:bCs/>
          <w:sz w:val="28"/>
          <w:szCs w:val="28"/>
        </w:rPr>
      </w:pPr>
    </w:p>
    <w:p w14:paraId="7ADDAFFE">
      <w:pPr>
        <w:widowControl/>
        <w:rPr>
          <w:rFonts w:hint="eastAsia"/>
          <w:b/>
          <w:bCs/>
          <w:sz w:val="28"/>
          <w:szCs w:val="28"/>
        </w:rPr>
      </w:pPr>
    </w:p>
    <w:p w14:paraId="52DFC1EF">
      <w:pPr>
        <w:widowControl/>
        <w:rPr>
          <w:rFonts w:hint="eastAsia"/>
          <w:b/>
          <w:bCs/>
          <w:sz w:val="28"/>
          <w:szCs w:val="28"/>
        </w:rPr>
      </w:pPr>
    </w:p>
    <w:p w14:paraId="5D1C9094">
      <w:pPr>
        <w:widowControl/>
        <w:rPr>
          <w:rFonts w:hint="eastAsia"/>
          <w:b/>
          <w:bCs/>
          <w:sz w:val="28"/>
          <w:szCs w:val="28"/>
        </w:rPr>
      </w:pPr>
    </w:p>
    <w:p w14:paraId="4CC712FE">
      <w:pPr>
        <w:widowControl/>
        <w:rPr>
          <w:rFonts w:hint="eastAsia"/>
          <w:b/>
          <w:bCs/>
          <w:sz w:val="28"/>
          <w:szCs w:val="28"/>
        </w:rPr>
      </w:pPr>
    </w:p>
    <w:p w14:paraId="0279051E">
      <w:pPr>
        <w:widowControl/>
        <w:rPr>
          <w:rFonts w:hint="eastAsia"/>
          <w:b/>
          <w:bCs/>
          <w:sz w:val="28"/>
          <w:szCs w:val="28"/>
        </w:rPr>
      </w:pPr>
    </w:p>
    <w:p w14:paraId="3DEE0A30">
      <w:pPr>
        <w:widowControl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附件2</w:t>
      </w:r>
      <w:r>
        <w:rPr>
          <w:b/>
          <w:bCs/>
          <w:sz w:val="28"/>
          <w:szCs w:val="28"/>
        </w:rPr>
        <w:t>、法定代表人授权书格式</w:t>
      </w:r>
    </w:p>
    <w:p w14:paraId="5E3F305F">
      <w:pPr>
        <w:spacing w:line="360" w:lineRule="auto"/>
        <w:rPr>
          <w:rFonts w:ascii="Arial" w:hAnsi="Arial" w:cs="Arial"/>
          <w:b/>
          <w:bCs/>
          <w:sz w:val="32"/>
          <w:szCs w:val="32"/>
          <w:lang w:val="zh-CN"/>
        </w:rPr>
      </w:pPr>
    </w:p>
    <w:p w14:paraId="5EA227DA">
      <w:pPr>
        <w:spacing w:line="360" w:lineRule="auto"/>
        <w:jc w:val="center"/>
        <w:rPr>
          <w:rFonts w:ascii="Arial" w:hAnsi="Arial" w:cs="Arial"/>
          <w:b/>
          <w:bCs/>
          <w:sz w:val="32"/>
          <w:szCs w:val="32"/>
          <w:lang w:val="zh-CN"/>
        </w:rPr>
      </w:pPr>
      <w:r>
        <w:rPr>
          <w:rFonts w:ascii="Arial" w:hAnsi="Arial" w:cs="Arial"/>
          <w:b/>
          <w:bCs/>
          <w:sz w:val="32"/>
          <w:szCs w:val="32"/>
          <w:lang w:val="zh-CN"/>
        </w:rPr>
        <w:t>法定代表人授权书</w:t>
      </w:r>
    </w:p>
    <w:p w14:paraId="6164C291">
      <w:pPr>
        <w:spacing w:line="360" w:lineRule="auto"/>
        <w:jc w:val="center"/>
        <w:rPr>
          <w:rFonts w:ascii="Arial" w:hAnsi="Arial" w:cs="Arial"/>
          <w:szCs w:val="28"/>
          <w:lang w:val="zh-CN"/>
        </w:rPr>
      </w:pPr>
    </w:p>
    <w:p w14:paraId="31A90D8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lang w:val="zh-CN"/>
        </w:rPr>
        <w:t>致：</w:t>
      </w:r>
      <w:r>
        <w:rPr>
          <w:rFonts w:hint="eastAsia"/>
          <w:u w:val="single"/>
        </w:rPr>
        <w:t xml:space="preserve">　　               </w:t>
      </w:r>
      <w:r>
        <w:t>公司</w:t>
      </w:r>
    </w:p>
    <w:p w14:paraId="63E12203">
      <w:pPr>
        <w:spacing w:line="360" w:lineRule="auto"/>
        <w:ind w:firstLine="480"/>
        <w:rPr>
          <w:rFonts w:ascii="Arial" w:hAnsi="Arial" w:cs="Arial"/>
          <w:lang w:val="zh-CN"/>
        </w:rPr>
      </w:pPr>
    </w:p>
    <w:p w14:paraId="13C7F5B7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本授权书声明：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hint="eastAsia" w:ascii="Arial" w:hAnsi="Arial" w:cs="Arial"/>
          <w:u w:val="single"/>
          <w:lang w:val="zh-CN"/>
        </w:rPr>
        <w:t xml:space="preserve">               </w:t>
      </w:r>
      <w:r>
        <w:rPr>
          <w:rFonts w:ascii="Arial" w:hAnsi="Arial" w:cs="Arial"/>
          <w:lang w:val="zh-CN"/>
        </w:rPr>
        <w:t>（</w:t>
      </w: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人名称）在下面签字的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hint="eastAsia" w:ascii="Arial" w:hAnsi="Arial" w:cs="Arial"/>
          <w:u w:val="single"/>
          <w:lang w:val="zh-CN"/>
        </w:rPr>
        <w:t xml:space="preserve">     </w:t>
      </w:r>
      <w:r>
        <w:rPr>
          <w:rFonts w:ascii="Arial" w:hAnsi="Arial" w:cs="Arial"/>
          <w:u w:val="single"/>
          <w:lang w:val="zh-CN"/>
        </w:rPr>
        <w:t>　</w:t>
      </w:r>
      <w:r>
        <w:rPr>
          <w:rFonts w:hint="eastAsia" w:ascii="Arial" w:hAnsi="Arial" w:cs="Arial"/>
          <w:u w:val="single"/>
          <w:lang w:val="zh-CN"/>
        </w:rPr>
        <w:t xml:space="preserve">  </w:t>
      </w:r>
      <w:r>
        <w:rPr>
          <w:rFonts w:ascii="Arial" w:hAnsi="Arial" w:cs="Arial"/>
          <w:lang w:val="zh-CN"/>
        </w:rPr>
        <w:t>（法定代表人姓名、职务）代表本公司授权在下面签字的</w:t>
      </w:r>
      <w:r>
        <w:rPr>
          <w:rFonts w:ascii="Arial" w:hAnsi="Arial" w:cs="Arial"/>
          <w:u w:val="single"/>
          <w:lang w:val="zh-CN"/>
        </w:rPr>
        <w:t>　</w:t>
      </w:r>
      <w:r>
        <w:rPr>
          <w:rFonts w:hint="eastAsia" w:ascii="Arial" w:hAnsi="Arial" w:cs="Arial"/>
          <w:u w:val="single"/>
          <w:lang w:val="zh-CN"/>
        </w:rPr>
        <w:t xml:space="preserve">        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（被授权人的姓名、职务）为本公司的合法代表人，就</w:t>
      </w:r>
      <w:r>
        <w:rPr>
          <w:rFonts w:hint="eastAsia" w:ascii="Arial" w:hAnsi="Arial" w:cs="Arial"/>
          <w:u w:val="single"/>
          <w:lang w:val="zh-CN"/>
        </w:rPr>
        <w:t xml:space="preserve">                 </w:t>
      </w:r>
      <w:r>
        <w:rPr>
          <w:rFonts w:ascii="Arial" w:hAnsi="Arial" w:cs="Arial"/>
          <w:lang w:val="zh-CN"/>
        </w:rPr>
        <w:t>（</w:t>
      </w:r>
      <w:r>
        <w:rPr>
          <w:rFonts w:hint="eastAsia" w:ascii="Arial" w:hAnsi="Arial" w:cs="Arial"/>
        </w:rPr>
        <w:t>项目名称</w:t>
      </w:r>
      <w:r>
        <w:rPr>
          <w:rFonts w:ascii="Arial" w:hAnsi="Arial" w:cs="Arial"/>
          <w:lang w:val="zh-CN"/>
        </w:rPr>
        <w:t>）的响应和合同执行，以我方的名义处理一切与之有关的事宜。</w:t>
      </w:r>
    </w:p>
    <w:p w14:paraId="78DB5B09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</w:p>
    <w:p w14:paraId="3C9BD286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本授权书于</w:t>
      </w:r>
      <w:r>
        <w:rPr>
          <w:rFonts w:ascii="Arial" w:hAnsi="Arial" w:cs="Arial"/>
          <w:u w:val="single"/>
          <w:lang w:val="zh-CN"/>
        </w:rPr>
        <w:t>　　　</w:t>
      </w:r>
      <w:r>
        <w:rPr>
          <w:rFonts w:ascii="Arial" w:hAnsi="Arial" w:cs="Arial"/>
          <w:lang w:val="zh-CN"/>
        </w:rPr>
        <w:t>年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月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日签字生效，有效期至响应文件失效期止，特此声明。</w:t>
      </w:r>
    </w:p>
    <w:p w14:paraId="760A8412">
      <w:pPr>
        <w:spacing w:line="360" w:lineRule="auto"/>
        <w:rPr>
          <w:rFonts w:ascii="Arial" w:hAnsi="Arial" w:cs="Arial"/>
          <w:b/>
          <w:bCs/>
        </w:rPr>
      </w:pPr>
    </w:p>
    <w:p w14:paraId="23914EA6">
      <w:pPr>
        <w:spacing w:line="360" w:lineRule="auto"/>
        <w:rPr>
          <w:rFonts w:ascii="Arial" w:hAnsi="Arial" w:cs="Arial"/>
          <w:lang w:val="zh-CN"/>
        </w:rPr>
      </w:pPr>
    </w:p>
    <w:p w14:paraId="784C5212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人（公章）</w:t>
      </w:r>
      <w:r>
        <w:rPr>
          <w:rFonts w:hint="eastAsia" w:ascii="Arial" w:hAnsi="Arial" w:cs="Arial"/>
          <w:lang w:val="zh-CN"/>
        </w:rPr>
        <w:t>：</w:t>
      </w:r>
    </w:p>
    <w:p w14:paraId="24FBEA39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人地址：</w:t>
      </w:r>
    </w:p>
    <w:p w14:paraId="7BD63DC3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法定代表人（签字或盖章）：</w:t>
      </w:r>
    </w:p>
    <w:p w14:paraId="4735ED46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职　　务：</w:t>
      </w:r>
    </w:p>
    <w:p w14:paraId="62278AB8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被授权人（签字）：</w:t>
      </w:r>
    </w:p>
    <w:p w14:paraId="7A7F3EA3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职　　务：</w:t>
      </w:r>
    </w:p>
    <w:p w14:paraId="07A458BE"/>
    <w:p w14:paraId="2C2B35E1">
      <w:r>
        <w:rPr>
          <w:rFonts w:hint="eastAsia"/>
        </w:rPr>
        <w:t>附：报价单位法定代表人及授权经办人身份证复印件</w:t>
      </w:r>
    </w:p>
    <w:p w14:paraId="2899C5DF"/>
    <w:p w14:paraId="642A2C42"/>
    <w:p w14:paraId="425146B6"/>
    <w:p w14:paraId="0D82907D"/>
    <w:p w14:paraId="4FC7DA62"/>
    <w:p w14:paraId="3A9BBA3C"/>
    <w:p w14:paraId="71856B17"/>
    <w:p w14:paraId="3FBFC1F3"/>
    <w:p w14:paraId="54A0A3FD"/>
    <w:p w14:paraId="0CBFD627"/>
    <w:p w14:paraId="08CBD73C"/>
    <w:sectPr>
      <w:headerReference r:id="rId3" w:type="firs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559C6B">
    <w:pPr>
      <w:pStyle w:val="5"/>
      <w:ind w:firstLine="7350" w:firstLineChars="3500"/>
      <w:rPr>
        <w:rFonts w:hint="eastAsia" w:eastAsia="宋体"/>
        <w:sz w:val="21"/>
        <w:szCs w:val="24"/>
        <w:lang w:val="en-US"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FE2678"/>
    <w:multiLevelType w:val="singleLevel"/>
    <w:tmpl w:val="92FE2678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DCAA6383"/>
    <w:multiLevelType w:val="singleLevel"/>
    <w:tmpl w:val="DCAA638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4MmZkMTk1MWI4Y2ZhMGU5OGU3ZThmM2VlMjI0M2UifQ=="/>
  </w:docVars>
  <w:rsids>
    <w:rsidRoot w:val="6F4F7DB5"/>
    <w:rsid w:val="03A515D6"/>
    <w:rsid w:val="065A7400"/>
    <w:rsid w:val="091F4B4B"/>
    <w:rsid w:val="0C366D05"/>
    <w:rsid w:val="0E1033A2"/>
    <w:rsid w:val="1B041DF3"/>
    <w:rsid w:val="1BEE6CB5"/>
    <w:rsid w:val="1C3404B6"/>
    <w:rsid w:val="1D320E99"/>
    <w:rsid w:val="1E1E412E"/>
    <w:rsid w:val="1F486752"/>
    <w:rsid w:val="20592BE1"/>
    <w:rsid w:val="22F12844"/>
    <w:rsid w:val="2466770A"/>
    <w:rsid w:val="26B02E2F"/>
    <w:rsid w:val="2AC15B25"/>
    <w:rsid w:val="2B0674C1"/>
    <w:rsid w:val="2C212804"/>
    <w:rsid w:val="33024A12"/>
    <w:rsid w:val="371276F1"/>
    <w:rsid w:val="37A442EA"/>
    <w:rsid w:val="38CA7D80"/>
    <w:rsid w:val="3C2D2B00"/>
    <w:rsid w:val="3FA902A6"/>
    <w:rsid w:val="40C749A6"/>
    <w:rsid w:val="467A2DE5"/>
    <w:rsid w:val="48F6071D"/>
    <w:rsid w:val="4ACC13EE"/>
    <w:rsid w:val="4B105150"/>
    <w:rsid w:val="4EAC3D58"/>
    <w:rsid w:val="4EF664DD"/>
    <w:rsid w:val="568E40DC"/>
    <w:rsid w:val="63D77671"/>
    <w:rsid w:val="63F518A5"/>
    <w:rsid w:val="648B3FB8"/>
    <w:rsid w:val="67F73E3E"/>
    <w:rsid w:val="6B2A5A27"/>
    <w:rsid w:val="6B423642"/>
    <w:rsid w:val="6D257788"/>
    <w:rsid w:val="6F4F7DB5"/>
    <w:rsid w:val="77E3682C"/>
    <w:rsid w:val="7AB7745D"/>
    <w:rsid w:val="7CBB76D8"/>
    <w:rsid w:val="7FAA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positio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288" w:lineRule="auto"/>
      <w:outlineLvl w:val="0"/>
    </w:pPr>
    <w:rPr>
      <w:b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index 5"/>
    <w:basedOn w:val="1"/>
    <w:next w:val="1"/>
    <w:qFormat/>
    <w:uiPriority w:val="0"/>
    <w:pPr>
      <w:ind w:left="1680"/>
    </w:pPr>
    <w:rPr>
      <w:rFonts w:ascii="Times New Roman" w:hAnsi="Times New Roman" w:eastAsia="宋体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kern w:val="0"/>
      <w:position w:val="0"/>
      <w:sz w:val="32"/>
      <w:szCs w:val="20"/>
    </w:rPr>
  </w:style>
  <w:style w:type="character" w:styleId="9">
    <w:name w:val="Hyperlink"/>
    <w:qFormat/>
    <w:uiPriority w:val="99"/>
    <w:rPr>
      <w:color w:val="0000FF"/>
      <w:u w:val="single"/>
    </w:rPr>
  </w:style>
  <w:style w:type="paragraph" w:styleId="10">
    <w:name w:val="List Paragraph"/>
    <w:basedOn w:val="1"/>
    <w:qFormat/>
    <w:uiPriority w:val="34"/>
    <w:pPr>
      <w:adjustRightInd w:val="0"/>
      <w:spacing w:line="360" w:lineRule="atLeast"/>
      <w:ind w:firstLine="420" w:firstLineChars="200"/>
      <w:jc w:val="left"/>
      <w:textAlignment w:val="baseline"/>
    </w:pPr>
    <w:rPr>
      <w:kern w:val="0"/>
      <w:position w:val="0"/>
      <w:sz w:val="24"/>
      <w:szCs w:val="20"/>
    </w:rPr>
  </w:style>
  <w:style w:type="paragraph" w:customStyle="1" w:styleId="11">
    <w:name w:val="Table Text"/>
    <w:basedOn w:val="1"/>
    <w:semiHidden/>
    <w:qFormat/>
    <w:uiPriority w:val="0"/>
    <w:rPr>
      <w:rFonts w:ascii="宋体" w:hAnsi="宋体" w:eastAsia="宋体" w:cs="宋体"/>
      <w:sz w:val="23"/>
      <w:szCs w:val="23"/>
      <w:lang w:val="en-US" w:eastAsia="en-US" w:bidi="ar-SA"/>
    </w:r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926</Words>
  <Characters>993</Characters>
  <Lines>0</Lines>
  <Paragraphs>0</Paragraphs>
  <TotalTime>1</TotalTime>
  <ScaleCrop>false</ScaleCrop>
  <LinksUpToDate>false</LinksUpToDate>
  <CharactersWithSpaces>1226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2024-11-25T08:47:00Z</dcterms:created>
  <dc:creator>于苏伟</dc:creator>
  <cp:lastModifiedBy>崇林</cp:lastModifiedBy>
  <dcterms:modified xsi:type="dcterms:W3CDTF">2025-12-03T02:46:17Z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9BF2F25141824497952FBABDD47FFFDE_11</vt:lpwstr>
  </property>
  <property fmtid="{D5CDD505-2E9C-101B-9397-08002B2CF9AE}" pid="4" name="KSOTemplateDocerSaveRecord">
    <vt:lpwstr>eyJoZGlkIjoiMjRmZTliN2FlZjVlNGVmNzk5MjBjMGQ3MDE2MGE5OTgiLCJ1c2VySWQiOiIzNTg0OTgyOTYifQ==</vt:lpwstr>
  </property>
</Properties>
</file>