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6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计量器具，仪表校准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2026年度计量器具，仪表校准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742F7061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项目名称：</w:t>
      </w:r>
    </w:p>
    <w:p w14:paraId="2B98C948">
      <w:pPr>
        <w:numPr>
          <w:ilvl w:val="0"/>
          <w:numId w:val="0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2026年度</w:t>
      </w:r>
      <w:r>
        <w:rPr>
          <w:rFonts w:hint="eastAsia"/>
          <w:color w:val="000000"/>
          <w:sz w:val="24"/>
          <w:szCs w:val="24"/>
          <w:u w:val="none"/>
          <w:lang w:val="en-US" w:eastAsia="zh-CN"/>
        </w:rPr>
        <w:t>计量器具，仪表校准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项目编号：SXGC20251124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见附件</w:t>
      </w:r>
      <w:r>
        <w:rPr>
          <w:rFonts w:hint="eastAsia"/>
          <w:b w:val="0"/>
          <w:bCs w:val="0"/>
          <w:sz w:val="24"/>
          <w:szCs w:val="24"/>
          <w:lang w:eastAsia="zh-CN"/>
        </w:rPr>
        <w:t>）</w:t>
      </w:r>
    </w:p>
    <w:p w14:paraId="1AF6DDB8">
      <w:pPr>
        <w:ind w:firstLine="48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1.对送校的计量器具确保在3-5个工作日内完成校验并对合格器具出具计量合格证书及合格证，除特殊原因（含天灾，运输及其他不可抗拒因素）外；2.如发现有不合格的计量器具，应及时联系。</w:t>
      </w:r>
    </w:p>
    <w:p w14:paraId="12C242D3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 xml:space="preserve">报价人必须是具备相关资质的单位。资质要求：  </w:t>
      </w:r>
    </w:p>
    <w:p w14:paraId="2C4CB524">
      <w:pPr>
        <w:numPr>
          <w:ilvl w:val="0"/>
          <w:numId w:val="0"/>
        </w:numPr>
        <w:spacing w:line="360" w:lineRule="auto"/>
        <w:ind w:leftChars="0"/>
        <w:rPr>
          <w:rFonts w:hint="eastAsia" w:ascii="Arial" w:hAnsi="Arial" w:eastAsia="仿宋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1.有效期内的独立法人营业执照 (副本原件、复印件加盖公章)；2.法人授权书(原件)；经办人身份证(复印件加盖公章)；3.注册资本50万元以上，年营业额50万元以上的业绩；4.检验检测机构资质认定证书（副本）；5.中国合格评定国家认可委员会实验室认可证书（副本）。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12 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0A8DC79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附：1、计量器具、仪表校准清单    </w:t>
      </w:r>
    </w:p>
    <w:p w14:paraId="6BD1FDFA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01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66008187"/>
    <w:p w14:paraId="7D464ECB">
      <w:pPr>
        <w:spacing w:line="360" w:lineRule="auto"/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ascii="宋体" w:hAnsi="宋体"/>
          <w:b/>
          <w:sz w:val="28"/>
          <w:szCs w:val="28"/>
        </w:rPr>
        <w:t>计量器具、仪表校准</w:t>
      </w:r>
      <w:r>
        <w:rPr>
          <w:rFonts w:hint="eastAsia" w:ascii="宋体" w:hAnsi="宋体"/>
          <w:b/>
          <w:sz w:val="28"/>
          <w:szCs w:val="28"/>
        </w:rPr>
        <w:t>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p w14:paraId="500D6F59">
      <w:pPr>
        <w:pStyle w:val="10"/>
        <w:spacing w:line="360" w:lineRule="auto"/>
        <w:ind w:left="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采用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固定单价 </w:t>
      </w:r>
      <w:r>
        <w:rPr>
          <w:rFonts w:hint="eastAsia" w:ascii="仿宋" w:hAnsi="仿宋" w:eastAsia="仿宋"/>
          <w:sz w:val="24"/>
          <w:szCs w:val="24"/>
        </w:rPr>
        <w:t>方式确定，</w:t>
      </w:r>
      <w:r>
        <w:rPr>
          <w:rFonts w:ascii="仿宋" w:hAnsi="仿宋" w:eastAsia="仿宋"/>
          <w:sz w:val="24"/>
          <w:szCs w:val="24"/>
        </w:rPr>
        <w:t>含所有费用和税</w:t>
      </w:r>
      <w:r>
        <w:rPr>
          <w:rFonts w:hint="eastAsia" w:ascii="仿宋" w:hAnsi="仿宋" w:eastAsia="仿宋"/>
          <w:sz w:val="24"/>
          <w:szCs w:val="24"/>
        </w:rPr>
        <w:t>。</w:t>
      </w:r>
    </w:p>
    <w:tbl>
      <w:tblPr>
        <w:tblStyle w:val="7"/>
        <w:tblW w:w="8534" w:type="dxa"/>
        <w:tblInd w:w="-2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2552"/>
        <w:gridCol w:w="3260"/>
        <w:gridCol w:w="850"/>
        <w:gridCol w:w="709"/>
        <w:gridCol w:w="677"/>
      </w:tblGrid>
      <w:tr w14:paraId="0EB6B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CCEF2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序</w:t>
            </w:r>
          </w:p>
          <w:p w14:paraId="6B16BAE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号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3884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仪器/器具名称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8E05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所属部门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BFD4C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数量</w:t>
            </w:r>
          </w:p>
          <w:p w14:paraId="6A87766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（台）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B1AD1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溯源</w:t>
            </w:r>
          </w:p>
          <w:p w14:paraId="5532577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方式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F79B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元/台</w:t>
            </w:r>
          </w:p>
        </w:tc>
      </w:tr>
      <w:tr w14:paraId="3E4F3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5B372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3DE7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一体化温度变送器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B644B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97FD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251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4FE66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80B95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2D296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CB2C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FEDC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防爆热电阻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E35D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565D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18F82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3E42FA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4768C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7987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BC466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称重模块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47BC8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3AF0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2BAE5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70B68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659F7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144E5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7F567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石英钟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E46CA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  <w:r>
              <w:rPr>
                <w:rFonts w:hint="eastAsia" w:ascii="仿宋" w:hAnsi="仿宋" w:eastAsia="仿宋"/>
                <w:color w:val="000000"/>
              </w:rPr>
              <w:t xml:space="preserve"> </w:t>
            </w:r>
            <w:r>
              <w:rPr>
                <w:rFonts w:ascii="仿宋" w:hAnsi="仿宋" w:eastAsia="仿宋"/>
                <w:color w:val="000000"/>
              </w:rPr>
              <w:t xml:space="preserve"> 全公司相关车间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98EBD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A350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A8255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41E66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5B14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5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391A7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磁翻板液位变送器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C59E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B58AD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  <w:r>
              <w:rPr>
                <w:rFonts w:ascii="仿宋" w:hAnsi="仿宋" w:eastAsia="仿宋"/>
                <w:color w:val="000000"/>
              </w:rPr>
              <w:t>69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12FB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C6C9B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5582E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71CB1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0025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压差表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99E8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原料药洁净区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9596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E0E31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18B4E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0B8B0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31BA4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7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39D94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数显表/在线电导率仪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AAF5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森萱纯化水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49A5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184B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68058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1A8B6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4465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8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81E0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温湿度计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BC74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 物控处 全公司相关车间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93C7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40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A530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57CF6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4DD03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772D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9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C2F49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双金属温度计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5CBA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A127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62175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49C6EF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03170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02A27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0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401A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温湿度/风速变送器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1642E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原料药空调机组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596CA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5A57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903E42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68F0A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01C8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11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7B4AE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臭氧检测变送器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65861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原料药空调机组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8F0B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69F1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C8BF9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08609C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4620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12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E6FB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各型流量计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1C1E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全公司相关车间</w:t>
            </w:r>
            <w:r>
              <w:rPr>
                <w:rFonts w:hint="eastAsia" w:ascii="仿宋" w:hAnsi="仿宋" w:eastAsia="仿宋"/>
                <w:color w:val="000000"/>
              </w:rPr>
              <w:t>/总管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7F4F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98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2D6E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FE56A1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4AB362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21EB6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13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66A2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便携式气体检测仪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C734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安环处（单气体价格）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69BE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6C58D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CFDE28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2F181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82FD3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14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3E27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温湿度记录仪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7C166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物控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07BF71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0149D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DF9B5C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2A544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C94ED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15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C9F1A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移液器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F3B2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7253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0370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32DAFF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38D597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6686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CF12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液体比重天平/</w:t>
            </w:r>
            <w:r>
              <w:rPr>
                <w:rFonts w:hint="eastAsia" w:ascii="仿宋" w:hAnsi="仿宋" w:eastAsia="仿宋"/>
                <w:color w:val="000000"/>
              </w:rPr>
              <w:t>架盘天平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E03A4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  <w:r>
              <w:rPr>
                <w:rFonts w:hint="eastAsia" w:ascii="仿宋" w:hAnsi="仿宋" w:eastAsia="仿宋"/>
                <w:color w:val="000000"/>
              </w:rPr>
              <w:t xml:space="preserve"> 原料药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C102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1655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15660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0E196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E87D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7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7E42D2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 xml:space="preserve">电子天平 </w:t>
            </w:r>
            <w:r>
              <w:rPr>
                <w:rFonts w:ascii="仿宋" w:hAnsi="仿宋" w:eastAsia="仿宋"/>
                <w:color w:val="000000"/>
                <w:sz w:val="20"/>
              </w:rPr>
              <w:t>（含</w:t>
            </w:r>
            <w:r>
              <w:rPr>
                <w:rFonts w:hint="eastAsia" w:ascii="仿宋" w:hAnsi="仿宋" w:eastAsia="仿宋"/>
                <w:color w:val="000000"/>
                <w:sz w:val="20"/>
              </w:rPr>
              <w:t>1台比重计</w:t>
            </w:r>
            <w:r>
              <w:rPr>
                <w:rFonts w:ascii="仿宋" w:hAnsi="仿宋" w:eastAsia="仿宋"/>
                <w:color w:val="000000"/>
                <w:sz w:val="20"/>
              </w:rPr>
              <w:t>）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FA41D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5AFDE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F6DC9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0BC84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734EE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68C71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  <w:r>
              <w:rPr>
                <w:rFonts w:ascii="仿宋" w:hAnsi="仿宋" w:eastAsia="仿宋"/>
                <w:color w:val="000000"/>
              </w:rPr>
              <w:t>8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15075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砝码组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89A0C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化验室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55FCD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FA85D6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ascii="仿宋" w:hAnsi="仿宋" w:eastAsia="仿宋"/>
                <w:color w:val="000000"/>
              </w:rPr>
              <w:t>校准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2FBD04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7F424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C95B8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A1795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8F0C70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9C3C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68C4D3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DDFD18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18CCD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1ACB37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32FEF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507F9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41E48B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61A768">
            <w:pPr>
              <w:spacing w:line="360" w:lineRule="auto"/>
              <w:jc w:val="center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C2AE9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</w:tbl>
    <w:p w14:paraId="78394E08">
      <w:pPr>
        <w:widowControl/>
        <w:rPr>
          <w:rFonts w:hint="eastAsia"/>
          <w:b/>
          <w:bCs/>
          <w:sz w:val="28"/>
          <w:szCs w:val="28"/>
        </w:rPr>
      </w:pPr>
      <w:bookmarkStart w:id="1" w:name="_GoBack"/>
      <w:bookmarkEnd w:id="1"/>
    </w:p>
    <w:p w14:paraId="4BB27E5C">
      <w:pPr>
        <w:widowControl/>
        <w:rPr>
          <w:rFonts w:hint="eastAsia"/>
          <w:b/>
          <w:bCs/>
          <w:sz w:val="28"/>
          <w:szCs w:val="28"/>
        </w:rPr>
      </w:pPr>
    </w:p>
    <w:p w14:paraId="13D66DAC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642A2C42"/>
    <w:p w14:paraId="425146B6"/>
    <w:p w14:paraId="0D82907D"/>
    <w:p w14:paraId="4FC7DA62"/>
    <w:p w14:paraId="3A9BBA3C"/>
    <w:p w14:paraId="71856B17"/>
    <w:p w14:paraId="3FBFC1F3"/>
    <w:p w14:paraId="54A0A3FD"/>
    <w:p w14:paraId="23533898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5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65A7400"/>
    <w:rsid w:val="091F4B4B"/>
    <w:rsid w:val="18842C1C"/>
    <w:rsid w:val="1B041DF3"/>
    <w:rsid w:val="1B991A30"/>
    <w:rsid w:val="1BEE6CB5"/>
    <w:rsid w:val="1C3404B6"/>
    <w:rsid w:val="1F486752"/>
    <w:rsid w:val="22F12844"/>
    <w:rsid w:val="26B02E2F"/>
    <w:rsid w:val="27561C28"/>
    <w:rsid w:val="2AC15B25"/>
    <w:rsid w:val="2B0674C1"/>
    <w:rsid w:val="2C212804"/>
    <w:rsid w:val="33F46A50"/>
    <w:rsid w:val="371276F1"/>
    <w:rsid w:val="37A442EA"/>
    <w:rsid w:val="39A52B38"/>
    <w:rsid w:val="3C2D2B00"/>
    <w:rsid w:val="3FA902A6"/>
    <w:rsid w:val="42271A31"/>
    <w:rsid w:val="44885F2D"/>
    <w:rsid w:val="467A2DE5"/>
    <w:rsid w:val="48F6071D"/>
    <w:rsid w:val="4B074B09"/>
    <w:rsid w:val="4B105150"/>
    <w:rsid w:val="4CD86AB8"/>
    <w:rsid w:val="4EAC3D58"/>
    <w:rsid w:val="4EF664DD"/>
    <w:rsid w:val="5277641A"/>
    <w:rsid w:val="5C831B70"/>
    <w:rsid w:val="648B3FB8"/>
    <w:rsid w:val="67070446"/>
    <w:rsid w:val="67F73E3E"/>
    <w:rsid w:val="6D257788"/>
    <w:rsid w:val="6F4F7DB5"/>
    <w:rsid w:val="7F111831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9">
    <w:name w:val="Hyperlink"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1359</Words>
  <Characters>1440</Characters>
  <Lines>0</Lines>
  <Paragraphs>0</Paragraphs>
  <TotalTime>0</TotalTime>
  <ScaleCrop>false</ScaleCrop>
  <LinksUpToDate>false</LinksUpToDate>
  <CharactersWithSpaces>1684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2025-12-03T08:06:39Z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